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CE" w:rsidRDefault="000B5DCE" w:rsidP="00223DC8">
      <w:pPr>
        <w:ind w:left="-90" w:firstLine="90"/>
      </w:pPr>
      <w:r>
        <w:rPr>
          <w:noProof/>
        </w:rPr>
        <w:drawing>
          <wp:inline distT="0" distB="0" distL="0" distR="0">
            <wp:extent cx="3028950" cy="619670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al--Money-Management-Center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0367" cy="61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DCE" w:rsidRPr="00883C96" w:rsidRDefault="000B5DCE" w:rsidP="000B5DCE">
      <w:pPr>
        <w:jc w:val="center"/>
        <w:rPr>
          <w:rFonts w:ascii="Arial Black" w:hAnsi="Arial Black"/>
          <w:b/>
          <w:sz w:val="36"/>
          <w:szCs w:val="36"/>
        </w:rPr>
      </w:pPr>
      <w:r w:rsidRPr="00883C96">
        <w:rPr>
          <w:rFonts w:ascii="Arial Black" w:hAnsi="Arial Black"/>
          <w:b/>
          <w:sz w:val="36"/>
          <w:szCs w:val="36"/>
        </w:rPr>
        <w:t>Snowball Away Your Debt</w:t>
      </w:r>
    </w:p>
    <w:p w:rsidR="00060D13" w:rsidRPr="00863859" w:rsidRDefault="00060D13" w:rsidP="00060D13">
      <w:pPr>
        <w:ind w:firstLine="720"/>
        <w:rPr>
          <w:sz w:val="24"/>
          <w:szCs w:val="24"/>
        </w:rPr>
      </w:pPr>
      <w:r w:rsidRPr="00863859">
        <w:rPr>
          <w:sz w:val="24"/>
          <w:szCs w:val="24"/>
        </w:rPr>
        <w:t xml:space="preserve">The </w:t>
      </w:r>
      <w:r w:rsidRPr="00863859">
        <w:rPr>
          <w:bCs/>
          <w:sz w:val="24"/>
          <w:szCs w:val="24"/>
        </w:rPr>
        <w:t>debt-snowball method</w:t>
      </w:r>
      <w:r w:rsidR="00883C96" w:rsidRPr="00863859">
        <w:rPr>
          <w:bCs/>
          <w:sz w:val="24"/>
          <w:szCs w:val="24"/>
        </w:rPr>
        <w:t xml:space="preserve"> helps you</w:t>
      </w:r>
      <w:r w:rsidR="00883C96" w:rsidRPr="00863859">
        <w:rPr>
          <w:sz w:val="24"/>
          <w:szCs w:val="24"/>
        </w:rPr>
        <w:t xml:space="preserve"> reduce</w:t>
      </w:r>
      <w:r w:rsidRPr="00863859">
        <w:rPr>
          <w:sz w:val="24"/>
          <w:szCs w:val="24"/>
        </w:rPr>
        <w:t xml:space="preserve"> debt by paying off accounts starting with the largest interest rate, while only paying minimum payments on other debts. Once the account with the largest interest rate is</w:t>
      </w:r>
      <w:r w:rsidR="00883C96" w:rsidRPr="00863859">
        <w:rPr>
          <w:sz w:val="24"/>
          <w:szCs w:val="24"/>
        </w:rPr>
        <w:t xml:space="preserve"> paid off, you proceed</w:t>
      </w:r>
      <w:r w:rsidRPr="00863859">
        <w:rPr>
          <w:sz w:val="24"/>
          <w:szCs w:val="24"/>
        </w:rPr>
        <w:t xml:space="preserve"> to the next </w:t>
      </w:r>
      <w:r w:rsidR="00883C96" w:rsidRPr="00863859">
        <w:rPr>
          <w:sz w:val="24"/>
          <w:szCs w:val="24"/>
        </w:rPr>
        <w:t>biggest interest rate, adding the previous payment amount to the account as well.</w:t>
      </w:r>
      <w:r w:rsidRPr="00863859">
        <w:rPr>
          <w:sz w:val="24"/>
          <w:szCs w:val="24"/>
        </w:rPr>
        <w:t xml:space="preserve"> </w:t>
      </w:r>
      <w:r w:rsidR="00883C96" w:rsidRPr="00863859">
        <w:rPr>
          <w:sz w:val="24"/>
          <w:szCs w:val="24"/>
        </w:rPr>
        <w:t>Continue to do this until you are debt free!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7"/>
        <w:gridCol w:w="1621"/>
        <w:gridCol w:w="1980"/>
        <w:gridCol w:w="1890"/>
        <w:gridCol w:w="2088"/>
      </w:tblGrid>
      <w:tr w:rsidR="00F7633E" w:rsidTr="0026613D">
        <w:tc>
          <w:tcPr>
            <w:tcW w:w="9576" w:type="dxa"/>
            <w:gridSpan w:val="5"/>
          </w:tcPr>
          <w:p w:rsidR="00F7633E" w:rsidRPr="00F7633E" w:rsidRDefault="000B5DCE" w:rsidP="000B5D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Snowball Explained</w:t>
            </w:r>
          </w:p>
        </w:tc>
      </w:tr>
      <w:tr w:rsidR="00F7633E" w:rsidTr="00F7633E">
        <w:tc>
          <w:tcPr>
            <w:tcW w:w="1997" w:type="dxa"/>
          </w:tcPr>
          <w:p w:rsidR="00F7633E" w:rsidRPr="000B5DCE" w:rsidRDefault="00F7633E" w:rsidP="00F7633E">
            <w:pPr>
              <w:jc w:val="center"/>
              <w:rPr>
                <w:b/>
                <w:sz w:val="24"/>
                <w:szCs w:val="24"/>
              </w:rPr>
            </w:pPr>
            <w:r w:rsidRPr="000B5DCE">
              <w:rPr>
                <w:b/>
                <w:sz w:val="24"/>
                <w:szCs w:val="24"/>
              </w:rPr>
              <w:t>Debt</w:t>
            </w:r>
          </w:p>
        </w:tc>
        <w:tc>
          <w:tcPr>
            <w:tcW w:w="1621" w:type="dxa"/>
          </w:tcPr>
          <w:p w:rsidR="00F7633E" w:rsidRPr="000B5DCE" w:rsidRDefault="00F7633E" w:rsidP="00F7633E">
            <w:pPr>
              <w:jc w:val="center"/>
              <w:rPr>
                <w:b/>
                <w:sz w:val="24"/>
                <w:szCs w:val="24"/>
              </w:rPr>
            </w:pPr>
            <w:r w:rsidRPr="000B5DCE">
              <w:rPr>
                <w:b/>
                <w:sz w:val="24"/>
                <w:szCs w:val="24"/>
              </w:rPr>
              <w:t>Collections</w:t>
            </w:r>
          </w:p>
        </w:tc>
        <w:tc>
          <w:tcPr>
            <w:tcW w:w="1980" w:type="dxa"/>
          </w:tcPr>
          <w:p w:rsidR="00F7633E" w:rsidRPr="000B5DCE" w:rsidRDefault="000B5DCE" w:rsidP="00F7633E">
            <w:pPr>
              <w:jc w:val="center"/>
              <w:rPr>
                <w:b/>
                <w:sz w:val="24"/>
                <w:szCs w:val="24"/>
              </w:rPr>
            </w:pPr>
            <w:r w:rsidRPr="000B5DCE">
              <w:rPr>
                <w:b/>
                <w:sz w:val="24"/>
                <w:szCs w:val="24"/>
              </w:rPr>
              <w:t xml:space="preserve">Store </w:t>
            </w:r>
            <w:r w:rsidR="00F7633E" w:rsidRPr="000B5DCE">
              <w:rPr>
                <w:b/>
                <w:sz w:val="24"/>
                <w:szCs w:val="24"/>
              </w:rPr>
              <w:t>Credit Card</w:t>
            </w:r>
          </w:p>
        </w:tc>
        <w:tc>
          <w:tcPr>
            <w:tcW w:w="1890" w:type="dxa"/>
          </w:tcPr>
          <w:p w:rsidR="00F7633E" w:rsidRPr="000B5DCE" w:rsidRDefault="00F7633E" w:rsidP="00F7633E">
            <w:pPr>
              <w:jc w:val="center"/>
              <w:rPr>
                <w:b/>
                <w:sz w:val="24"/>
                <w:szCs w:val="24"/>
              </w:rPr>
            </w:pPr>
            <w:r w:rsidRPr="000B5DCE">
              <w:rPr>
                <w:b/>
                <w:sz w:val="24"/>
                <w:szCs w:val="24"/>
              </w:rPr>
              <w:t>Medical Bill</w:t>
            </w:r>
          </w:p>
        </w:tc>
        <w:tc>
          <w:tcPr>
            <w:tcW w:w="2088" w:type="dxa"/>
          </w:tcPr>
          <w:p w:rsidR="00F7633E" w:rsidRPr="000B5DCE" w:rsidRDefault="00F7633E" w:rsidP="00F7633E">
            <w:pPr>
              <w:jc w:val="center"/>
              <w:rPr>
                <w:b/>
                <w:sz w:val="24"/>
                <w:szCs w:val="24"/>
              </w:rPr>
            </w:pPr>
            <w:r w:rsidRPr="000B5DCE">
              <w:rPr>
                <w:b/>
                <w:sz w:val="24"/>
                <w:szCs w:val="24"/>
              </w:rPr>
              <w:t>Credit Card</w:t>
            </w:r>
          </w:p>
        </w:tc>
      </w:tr>
      <w:tr w:rsidR="00F7633E" w:rsidTr="00F7633E">
        <w:tc>
          <w:tcPr>
            <w:tcW w:w="1997" w:type="dxa"/>
          </w:tcPr>
          <w:p w:rsidR="00F7633E" w:rsidRPr="000B5DCE" w:rsidRDefault="00F7633E">
            <w:pPr>
              <w:rPr>
                <w:b/>
                <w:sz w:val="24"/>
                <w:szCs w:val="24"/>
              </w:rPr>
            </w:pPr>
            <w:r w:rsidRPr="000B5DCE">
              <w:rPr>
                <w:b/>
                <w:sz w:val="24"/>
                <w:szCs w:val="24"/>
              </w:rPr>
              <w:t>Total Balance</w:t>
            </w:r>
          </w:p>
        </w:tc>
        <w:tc>
          <w:tcPr>
            <w:tcW w:w="1621" w:type="dxa"/>
          </w:tcPr>
          <w:p w:rsidR="00F7633E" w:rsidRPr="000B5DCE" w:rsidRDefault="000B5DCE">
            <w:pPr>
              <w:rPr>
                <w:sz w:val="24"/>
                <w:szCs w:val="24"/>
              </w:rPr>
            </w:pPr>
            <w:r w:rsidRPr="000B5DCE">
              <w:rPr>
                <w:sz w:val="24"/>
                <w:szCs w:val="24"/>
              </w:rPr>
              <w:t>$150</w:t>
            </w:r>
          </w:p>
        </w:tc>
        <w:tc>
          <w:tcPr>
            <w:tcW w:w="1980" w:type="dxa"/>
          </w:tcPr>
          <w:p w:rsidR="00F7633E" w:rsidRPr="000B5DCE" w:rsidRDefault="000B5DCE">
            <w:pPr>
              <w:rPr>
                <w:sz w:val="24"/>
                <w:szCs w:val="24"/>
              </w:rPr>
            </w:pPr>
            <w:r w:rsidRPr="000B5DCE">
              <w:rPr>
                <w:sz w:val="24"/>
                <w:szCs w:val="24"/>
              </w:rPr>
              <w:t>$550</w:t>
            </w:r>
          </w:p>
        </w:tc>
        <w:tc>
          <w:tcPr>
            <w:tcW w:w="1890" w:type="dxa"/>
          </w:tcPr>
          <w:p w:rsidR="00F7633E" w:rsidRPr="000B5DCE" w:rsidRDefault="000B5DCE">
            <w:pPr>
              <w:rPr>
                <w:sz w:val="24"/>
                <w:szCs w:val="24"/>
              </w:rPr>
            </w:pPr>
            <w:r w:rsidRPr="000B5DCE">
              <w:rPr>
                <w:sz w:val="24"/>
                <w:szCs w:val="24"/>
              </w:rPr>
              <w:t>$1,500</w:t>
            </w:r>
          </w:p>
        </w:tc>
        <w:tc>
          <w:tcPr>
            <w:tcW w:w="2088" w:type="dxa"/>
          </w:tcPr>
          <w:p w:rsidR="00F7633E" w:rsidRPr="000B5DCE" w:rsidRDefault="000B5DCE">
            <w:pPr>
              <w:rPr>
                <w:sz w:val="24"/>
                <w:szCs w:val="24"/>
              </w:rPr>
            </w:pPr>
            <w:r w:rsidRPr="000B5DCE">
              <w:rPr>
                <w:sz w:val="24"/>
                <w:szCs w:val="24"/>
              </w:rPr>
              <w:t>$1,800</w:t>
            </w:r>
          </w:p>
        </w:tc>
      </w:tr>
      <w:tr w:rsidR="00F7633E" w:rsidTr="00F7633E">
        <w:tc>
          <w:tcPr>
            <w:tcW w:w="1997" w:type="dxa"/>
          </w:tcPr>
          <w:p w:rsidR="00F7633E" w:rsidRPr="000B5DCE" w:rsidRDefault="00F7633E">
            <w:pPr>
              <w:rPr>
                <w:b/>
                <w:sz w:val="24"/>
                <w:szCs w:val="24"/>
              </w:rPr>
            </w:pPr>
            <w:r w:rsidRPr="000B5DCE">
              <w:rPr>
                <w:b/>
                <w:sz w:val="24"/>
                <w:szCs w:val="24"/>
              </w:rPr>
              <w:t>Minimum Monthly Payment</w:t>
            </w:r>
          </w:p>
        </w:tc>
        <w:tc>
          <w:tcPr>
            <w:tcW w:w="1621" w:type="dxa"/>
          </w:tcPr>
          <w:p w:rsidR="00F7633E" w:rsidRPr="000B5DCE" w:rsidRDefault="000B5DCE">
            <w:pPr>
              <w:rPr>
                <w:sz w:val="24"/>
                <w:szCs w:val="24"/>
              </w:rPr>
            </w:pPr>
            <w:r w:rsidRPr="000B5DCE">
              <w:rPr>
                <w:sz w:val="24"/>
                <w:szCs w:val="24"/>
              </w:rPr>
              <w:t>$25</w:t>
            </w:r>
          </w:p>
        </w:tc>
        <w:tc>
          <w:tcPr>
            <w:tcW w:w="1980" w:type="dxa"/>
          </w:tcPr>
          <w:p w:rsidR="00F7633E" w:rsidRPr="000B5DCE" w:rsidRDefault="000B5DCE">
            <w:pPr>
              <w:rPr>
                <w:sz w:val="24"/>
                <w:szCs w:val="24"/>
              </w:rPr>
            </w:pPr>
            <w:r w:rsidRPr="000B5DCE">
              <w:rPr>
                <w:sz w:val="24"/>
                <w:szCs w:val="24"/>
              </w:rPr>
              <w:t>$50</w:t>
            </w:r>
          </w:p>
        </w:tc>
        <w:tc>
          <w:tcPr>
            <w:tcW w:w="1890" w:type="dxa"/>
          </w:tcPr>
          <w:p w:rsidR="00F7633E" w:rsidRPr="000B5DCE" w:rsidRDefault="000B5DCE">
            <w:pPr>
              <w:rPr>
                <w:sz w:val="24"/>
                <w:szCs w:val="24"/>
              </w:rPr>
            </w:pPr>
            <w:r w:rsidRPr="000B5DCE">
              <w:rPr>
                <w:sz w:val="24"/>
                <w:szCs w:val="24"/>
              </w:rPr>
              <w:t>$75</w:t>
            </w:r>
          </w:p>
        </w:tc>
        <w:tc>
          <w:tcPr>
            <w:tcW w:w="2088" w:type="dxa"/>
          </w:tcPr>
          <w:p w:rsidR="00F7633E" w:rsidRPr="000B5DCE" w:rsidRDefault="000B5DCE">
            <w:pPr>
              <w:rPr>
                <w:sz w:val="24"/>
                <w:szCs w:val="24"/>
              </w:rPr>
            </w:pPr>
            <w:r w:rsidRPr="000B5DCE">
              <w:rPr>
                <w:sz w:val="24"/>
                <w:szCs w:val="24"/>
              </w:rPr>
              <w:t>$50</w:t>
            </w:r>
          </w:p>
        </w:tc>
      </w:tr>
      <w:tr w:rsidR="00F7633E" w:rsidTr="00F7633E">
        <w:tc>
          <w:tcPr>
            <w:tcW w:w="1997" w:type="dxa"/>
          </w:tcPr>
          <w:p w:rsidR="00F7633E" w:rsidRPr="000B5DCE" w:rsidRDefault="00F7633E">
            <w:pPr>
              <w:rPr>
                <w:b/>
                <w:sz w:val="24"/>
                <w:szCs w:val="24"/>
              </w:rPr>
            </w:pPr>
            <w:r w:rsidRPr="000B5DCE">
              <w:rPr>
                <w:b/>
                <w:sz w:val="24"/>
                <w:szCs w:val="24"/>
              </w:rPr>
              <w:t>Interest Rate</w:t>
            </w:r>
          </w:p>
        </w:tc>
        <w:tc>
          <w:tcPr>
            <w:tcW w:w="1621" w:type="dxa"/>
          </w:tcPr>
          <w:p w:rsidR="00F7633E" w:rsidRPr="000B5DCE" w:rsidRDefault="000B5DCE">
            <w:pPr>
              <w:rPr>
                <w:sz w:val="24"/>
                <w:szCs w:val="24"/>
              </w:rPr>
            </w:pPr>
            <w:r w:rsidRPr="000B5DCE">
              <w:rPr>
                <w:sz w:val="24"/>
                <w:szCs w:val="24"/>
              </w:rPr>
              <w:t>20%</w:t>
            </w:r>
          </w:p>
        </w:tc>
        <w:tc>
          <w:tcPr>
            <w:tcW w:w="1980" w:type="dxa"/>
          </w:tcPr>
          <w:p w:rsidR="00F7633E" w:rsidRPr="000B5DCE" w:rsidRDefault="000B5DCE">
            <w:pPr>
              <w:rPr>
                <w:sz w:val="24"/>
                <w:szCs w:val="24"/>
              </w:rPr>
            </w:pPr>
            <w:r w:rsidRPr="000B5DCE">
              <w:rPr>
                <w:sz w:val="24"/>
                <w:szCs w:val="24"/>
              </w:rPr>
              <w:t>16%</w:t>
            </w:r>
          </w:p>
        </w:tc>
        <w:tc>
          <w:tcPr>
            <w:tcW w:w="1890" w:type="dxa"/>
          </w:tcPr>
          <w:p w:rsidR="00F7633E" w:rsidRPr="000B5DCE" w:rsidRDefault="000B5DCE">
            <w:pPr>
              <w:rPr>
                <w:sz w:val="24"/>
                <w:szCs w:val="24"/>
              </w:rPr>
            </w:pPr>
            <w:r w:rsidRPr="000B5DCE">
              <w:rPr>
                <w:sz w:val="24"/>
                <w:szCs w:val="24"/>
              </w:rPr>
              <w:t>13%</w:t>
            </w:r>
          </w:p>
        </w:tc>
        <w:tc>
          <w:tcPr>
            <w:tcW w:w="2088" w:type="dxa"/>
          </w:tcPr>
          <w:p w:rsidR="00F7633E" w:rsidRPr="000B5DCE" w:rsidRDefault="000B5DCE">
            <w:pPr>
              <w:rPr>
                <w:sz w:val="24"/>
                <w:szCs w:val="24"/>
              </w:rPr>
            </w:pPr>
            <w:r w:rsidRPr="000B5DCE">
              <w:rPr>
                <w:sz w:val="24"/>
                <w:szCs w:val="24"/>
              </w:rPr>
              <w:t>10%</w:t>
            </w:r>
          </w:p>
        </w:tc>
      </w:tr>
      <w:tr w:rsidR="00F7633E" w:rsidTr="00F7633E">
        <w:tc>
          <w:tcPr>
            <w:tcW w:w="1997" w:type="dxa"/>
          </w:tcPr>
          <w:p w:rsidR="00F7633E" w:rsidRPr="000B5DCE" w:rsidRDefault="00F7633E">
            <w:pPr>
              <w:rPr>
                <w:b/>
                <w:sz w:val="24"/>
                <w:szCs w:val="24"/>
              </w:rPr>
            </w:pPr>
            <w:r w:rsidRPr="000B5DCE">
              <w:rPr>
                <w:b/>
                <w:sz w:val="24"/>
                <w:szCs w:val="24"/>
              </w:rPr>
              <w:t>Debt Snowball Payment</w:t>
            </w:r>
          </w:p>
        </w:tc>
        <w:tc>
          <w:tcPr>
            <w:tcW w:w="1621" w:type="dxa"/>
          </w:tcPr>
          <w:p w:rsidR="00F7633E" w:rsidRPr="000B5DCE" w:rsidRDefault="00223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F7633E" w:rsidRPr="000B5DCE" w:rsidRDefault="00223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+$25</w:t>
            </w:r>
          </w:p>
        </w:tc>
        <w:tc>
          <w:tcPr>
            <w:tcW w:w="1890" w:type="dxa"/>
          </w:tcPr>
          <w:p w:rsidR="00F7633E" w:rsidRPr="000B5DCE" w:rsidRDefault="00223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+$75</w:t>
            </w:r>
          </w:p>
        </w:tc>
        <w:tc>
          <w:tcPr>
            <w:tcW w:w="2088" w:type="dxa"/>
          </w:tcPr>
          <w:p w:rsidR="00F7633E" w:rsidRPr="000B5DCE" w:rsidRDefault="00223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+$150</w:t>
            </w:r>
          </w:p>
        </w:tc>
      </w:tr>
    </w:tbl>
    <w:tbl>
      <w:tblPr>
        <w:tblW w:w="5016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0"/>
        <w:gridCol w:w="5192"/>
      </w:tblGrid>
      <w:tr w:rsidR="00223DC8" w:rsidTr="00060D13">
        <w:trPr>
          <w:trHeight w:val="123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23DC8" w:rsidRDefault="00223DC8" w:rsidP="00223DC8">
            <w:pPr>
              <w:pStyle w:val="NoSpacing"/>
            </w:pPr>
          </w:p>
          <w:tbl>
            <w:tblPr>
              <w:tblStyle w:val="TableGrid"/>
              <w:tblW w:w="4445" w:type="dxa"/>
              <w:tblLook w:val="04A0" w:firstRow="1" w:lastRow="0" w:firstColumn="1" w:lastColumn="0" w:noHBand="0" w:noVBand="1"/>
            </w:tblPr>
            <w:tblGrid>
              <w:gridCol w:w="4445"/>
            </w:tblGrid>
            <w:tr w:rsidR="00223DC8" w:rsidTr="00060D13">
              <w:trPr>
                <w:trHeight w:val="959"/>
              </w:trPr>
              <w:tc>
                <w:tcPr>
                  <w:tcW w:w="4445" w:type="dxa"/>
                </w:tcPr>
                <w:p w:rsidR="00223DC8" w:rsidRPr="00060D13" w:rsidRDefault="00223DC8" w:rsidP="00060D13">
                  <w:pPr>
                    <w:pStyle w:val="NoSpacing"/>
                    <w:jc w:val="center"/>
                    <w:rPr>
                      <w:b/>
                      <w:i/>
                    </w:rPr>
                  </w:pPr>
                  <w:r w:rsidRPr="00060D13">
                    <w:rPr>
                      <w:b/>
                      <w:i/>
                    </w:rPr>
                    <w:t>With Snowball:</w:t>
                  </w:r>
                </w:p>
                <w:p w:rsidR="00223DC8" w:rsidRDefault="00223DC8" w:rsidP="00223DC8">
                  <w:pPr>
                    <w:pStyle w:val="NoSpacing"/>
                  </w:pPr>
                  <w:r>
                    <w:t xml:space="preserve">Payoff Time: 1 year, 11 months  </w:t>
                  </w:r>
                </w:p>
                <w:p w:rsidR="00223DC8" w:rsidRDefault="00223DC8" w:rsidP="00223DC8">
                  <w:pPr>
                    <w:pStyle w:val="NoSpacing"/>
                  </w:pPr>
                  <w:r>
                    <w:t>Total paid:</w:t>
                  </w:r>
                  <w:r w:rsidR="00863859">
                    <w:t xml:space="preserve"> </w:t>
                  </w:r>
                  <w:r>
                    <w:t xml:space="preserve">$4,463.61 </w:t>
                  </w:r>
                </w:p>
                <w:p w:rsidR="00223DC8" w:rsidRDefault="00223DC8" w:rsidP="00223DC8">
                  <w:pPr>
                    <w:pStyle w:val="NoSpacing"/>
                  </w:pPr>
                  <w:r>
                    <w:t>Total Interest: $463.61</w:t>
                  </w:r>
                </w:p>
              </w:tc>
            </w:tr>
          </w:tbl>
          <w:p w:rsidR="000B5DCE" w:rsidRDefault="000B5DCE" w:rsidP="00223DC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23DC8" w:rsidRPr="00060D13" w:rsidRDefault="00223DC8" w:rsidP="00223DC8">
            <w:pPr>
              <w:pStyle w:val="NoSpacing"/>
              <w:rPr>
                <w:sz w:val="16"/>
                <w:szCs w:val="16"/>
              </w:rPr>
            </w:pPr>
          </w:p>
          <w:tbl>
            <w:tblPr>
              <w:tblStyle w:val="TableGrid"/>
              <w:tblW w:w="4665" w:type="dxa"/>
              <w:tblLook w:val="04A0" w:firstRow="1" w:lastRow="0" w:firstColumn="1" w:lastColumn="0" w:noHBand="0" w:noVBand="1"/>
            </w:tblPr>
            <w:tblGrid>
              <w:gridCol w:w="4665"/>
            </w:tblGrid>
            <w:tr w:rsidR="00223DC8" w:rsidTr="00060D13">
              <w:trPr>
                <w:trHeight w:val="996"/>
              </w:trPr>
              <w:tc>
                <w:tcPr>
                  <w:tcW w:w="4665" w:type="dxa"/>
                </w:tcPr>
                <w:p w:rsidR="00223DC8" w:rsidRPr="00060D13" w:rsidRDefault="00223DC8" w:rsidP="00060D13">
                  <w:pPr>
                    <w:pStyle w:val="NoSpacing"/>
                    <w:jc w:val="center"/>
                    <w:rPr>
                      <w:b/>
                      <w:i/>
                    </w:rPr>
                  </w:pPr>
                  <w:r w:rsidRPr="00060D13">
                    <w:rPr>
                      <w:b/>
                      <w:i/>
                    </w:rPr>
                    <w:t>Not Using Snowball:</w:t>
                  </w:r>
                </w:p>
                <w:p w:rsidR="00223DC8" w:rsidRDefault="00223DC8" w:rsidP="00223DC8">
                  <w:pPr>
                    <w:pStyle w:val="NoSpacing"/>
                  </w:pPr>
                  <w:r>
                    <w:t xml:space="preserve">Payoff Time: 3 years, 7 months </w:t>
                  </w:r>
                </w:p>
                <w:p w:rsidR="00223DC8" w:rsidRDefault="00223DC8" w:rsidP="00223DC8">
                  <w:pPr>
                    <w:pStyle w:val="NoSpacing"/>
                  </w:pPr>
                  <w:r>
                    <w:t xml:space="preserve">Total paid: $4,606.88 </w:t>
                  </w:r>
                </w:p>
                <w:p w:rsidR="00223DC8" w:rsidRPr="00223DC8" w:rsidRDefault="00223DC8" w:rsidP="00223DC8">
                  <w:pPr>
                    <w:pStyle w:val="NoSpacing"/>
                  </w:pPr>
                  <w:r>
                    <w:t>Total Interest: $606.88</w:t>
                  </w:r>
                </w:p>
              </w:tc>
            </w:tr>
          </w:tbl>
          <w:p w:rsidR="000B5DCE" w:rsidRDefault="000B5DCE" w:rsidP="00223DC8">
            <w:pPr>
              <w:pStyle w:val="NoSpacing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883C96" w:rsidRDefault="00883C96" w:rsidP="00060D13">
      <w:pPr>
        <w:pStyle w:val="NoSpacing"/>
        <w:jc w:val="center"/>
        <w:rPr>
          <w:rFonts w:ascii="Arial Black" w:hAnsi="Arial Black"/>
          <w:b/>
          <w:sz w:val="27"/>
          <w:szCs w:val="27"/>
        </w:rPr>
      </w:pPr>
      <w:r w:rsidRPr="00060D13">
        <w:rPr>
          <w:rFonts w:ascii="Arial Black" w:hAnsi="Arial Black"/>
          <w:b/>
          <w:noProof/>
        </w:rPr>
        <w:drawing>
          <wp:anchor distT="0" distB="0" distL="114300" distR="114300" simplePos="0" relativeHeight="251659264" behindDoc="0" locked="0" layoutInCell="1" allowOverlap="1" wp14:anchorId="0116D324" wp14:editId="63AEC4DF">
            <wp:simplePos x="0" y="0"/>
            <wp:positionH relativeFrom="column">
              <wp:posOffset>123825</wp:posOffset>
            </wp:positionH>
            <wp:positionV relativeFrom="paragraph">
              <wp:posOffset>185420</wp:posOffset>
            </wp:positionV>
            <wp:extent cx="3352800" cy="39135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91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C96" w:rsidRDefault="00883C96" w:rsidP="00060D13">
      <w:pPr>
        <w:pStyle w:val="NoSpacing"/>
        <w:jc w:val="center"/>
        <w:rPr>
          <w:rFonts w:ascii="Arial Black" w:hAnsi="Arial Black"/>
          <w:b/>
          <w:sz w:val="27"/>
          <w:szCs w:val="27"/>
        </w:rPr>
      </w:pPr>
    </w:p>
    <w:p w:rsidR="00883C96" w:rsidRPr="00BA720B" w:rsidRDefault="00883C96" w:rsidP="00BA720B">
      <w:pPr>
        <w:pStyle w:val="NoSpacing"/>
        <w:rPr>
          <w:rFonts w:ascii="Arial Black" w:hAnsi="Arial Black"/>
          <w:b/>
          <w:sz w:val="30"/>
          <w:szCs w:val="30"/>
        </w:rPr>
      </w:pPr>
    </w:p>
    <w:p w:rsidR="0085398B" w:rsidRPr="00BA720B" w:rsidRDefault="00060D13" w:rsidP="00863859">
      <w:pPr>
        <w:pStyle w:val="NoSpacing"/>
        <w:jc w:val="center"/>
        <w:rPr>
          <w:rFonts w:ascii="Arial Black" w:hAnsi="Arial Black"/>
          <w:b/>
          <w:sz w:val="30"/>
          <w:szCs w:val="30"/>
        </w:rPr>
      </w:pPr>
      <w:r w:rsidRPr="00BA720B">
        <w:rPr>
          <w:rFonts w:ascii="Arial Black" w:hAnsi="Arial Black"/>
          <w:b/>
          <w:sz w:val="30"/>
          <w:szCs w:val="30"/>
        </w:rPr>
        <w:t>Snowball Benefits:</w:t>
      </w:r>
    </w:p>
    <w:p w:rsidR="00060D13" w:rsidRPr="00BA720B" w:rsidRDefault="00060D13" w:rsidP="00863859">
      <w:pPr>
        <w:pStyle w:val="NoSpacing"/>
        <w:jc w:val="center"/>
        <w:rPr>
          <w:rFonts w:ascii="Arial Black" w:hAnsi="Arial Black"/>
          <w:b/>
          <w:sz w:val="30"/>
          <w:szCs w:val="30"/>
        </w:rPr>
      </w:pPr>
      <w:r w:rsidRPr="00BA720B">
        <w:rPr>
          <w:rFonts w:ascii="Arial Black" w:hAnsi="Arial Black"/>
          <w:b/>
          <w:sz w:val="30"/>
          <w:szCs w:val="30"/>
        </w:rPr>
        <w:t>Interest Savings of $143.27!</w:t>
      </w:r>
    </w:p>
    <w:p w:rsidR="00863859" w:rsidRPr="00BA720B" w:rsidRDefault="00060D13" w:rsidP="00863859">
      <w:pPr>
        <w:pStyle w:val="NoSpacing"/>
        <w:jc w:val="center"/>
        <w:rPr>
          <w:rFonts w:ascii="Arial Black" w:hAnsi="Arial Black"/>
          <w:b/>
          <w:sz w:val="30"/>
          <w:szCs w:val="30"/>
        </w:rPr>
      </w:pPr>
      <w:r w:rsidRPr="00BA720B">
        <w:rPr>
          <w:rFonts w:ascii="Arial Black" w:hAnsi="Arial Black"/>
          <w:b/>
          <w:sz w:val="30"/>
          <w:szCs w:val="30"/>
        </w:rPr>
        <w:t>Paid off</w:t>
      </w:r>
    </w:p>
    <w:p w:rsidR="00863859" w:rsidRPr="00BA720B" w:rsidRDefault="00060D13" w:rsidP="00863859">
      <w:pPr>
        <w:pStyle w:val="NoSpacing"/>
        <w:jc w:val="center"/>
        <w:rPr>
          <w:rFonts w:ascii="Arial Black" w:hAnsi="Arial Black"/>
          <w:b/>
          <w:sz w:val="30"/>
          <w:szCs w:val="30"/>
        </w:rPr>
      </w:pPr>
      <w:r w:rsidRPr="00BA720B">
        <w:rPr>
          <w:rFonts w:ascii="Arial Black" w:hAnsi="Arial Black"/>
          <w:b/>
          <w:sz w:val="30"/>
          <w:szCs w:val="30"/>
        </w:rPr>
        <w:t>1 year &amp;</w:t>
      </w:r>
      <w:r w:rsidR="00883C96" w:rsidRPr="00BA720B">
        <w:rPr>
          <w:rFonts w:ascii="Arial Black" w:hAnsi="Arial Black"/>
          <w:b/>
          <w:sz w:val="30"/>
          <w:szCs w:val="30"/>
        </w:rPr>
        <w:t xml:space="preserve"> 8 months</w:t>
      </w:r>
    </w:p>
    <w:p w:rsidR="00060D13" w:rsidRPr="00BA720B" w:rsidRDefault="00060D13" w:rsidP="00863859">
      <w:pPr>
        <w:pStyle w:val="NoSpacing"/>
        <w:jc w:val="center"/>
        <w:rPr>
          <w:rFonts w:ascii="Arial Black" w:hAnsi="Arial Black"/>
          <w:b/>
          <w:sz w:val="30"/>
          <w:szCs w:val="30"/>
        </w:rPr>
      </w:pPr>
      <w:proofErr w:type="gramStart"/>
      <w:r w:rsidRPr="00BA720B">
        <w:rPr>
          <w:rFonts w:ascii="Arial Black" w:hAnsi="Arial Black"/>
          <w:b/>
          <w:sz w:val="30"/>
          <w:szCs w:val="30"/>
        </w:rPr>
        <w:t>sooner</w:t>
      </w:r>
      <w:proofErr w:type="gramEnd"/>
      <w:r w:rsidRPr="00BA720B">
        <w:rPr>
          <w:rFonts w:ascii="Arial Black" w:hAnsi="Arial Black"/>
          <w:b/>
          <w:sz w:val="30"/>
          <w:szCs w:val="30"/>
        </w:rPr>
        <w:t>!</w:t>
      </w:r>
    </w:p>
    <w:p w:rsidR="00883C96" w:rsidRDefault="00883C96">
      <w:pPr>
        <w:pStyle w:val="NoSpacing"/>
        <w:jc w:val="center"/>
        <w:rPr>
          <w:rFonts w:ascii="Arial Black" w:hAnsi="Arial Black"/>
          <w:b/>
          <w:sz w:val="30"/>
          <w:szCs w:val="30"/>
        </w:rPr>
      </w:pPr>
    </w:p>
    <w:p w:rsidR="00BA720B" w:rsidRDefault="00BA720B">
      <w:pPr>
        <w:pStyle w:val="NoSpacing"/>
        <w:jc w:val="center"/>
        <w:rPr>
          <w:rFonts w:ascii="Arial Black" w:hAnsi="Arial Black"/>
          <w:b/>
          <w:sz w:val="24"/>
          <w:szCs w:val="24"/>
        </w:rPr>
      </w:pPr>
      <w:r w:rsidRPr="00BA720B">
        <w:rPr>
          <w:rFonts w:ascii="Arial Black" w:hAnsi="Arial Black"/>
          <w:b/>
          <w:sz w:val="24"/>
          <w:szCs w:val="24"/>
        </w:rPr>
        <w:t xml:space="preserve">For a snowball calculator tool, </w:t>
      </w:r>
    </w:p>
    <w:p w:rsidR="00BA720B" w:rsidRPr="00BA720B" w:rsidRDefault="00BA720B" w:rsidP="00BA720B">
      <w:pPr>
        <w:pStyle w:val="NoSpacing"/>
        <w:jc w:val="center"/>
        <w:rPr>
          <w:rFonts w:ascii="Arial Black" w:hAnsi="Arial Black"/>
          <w:b/>
          <w:sz w:val="24"/>
          <w:szCs w:val="24"/>
        </w:rPr>
      </w:pPr>
      <w:proofErr w:type="gramStart"/>
      <w:r w:rsidRPr="00BA720B">
        <w:rPr>
          <w:rFonts w:ascii="Arial Black" w:hAnsi="Arial Black"/>
          <w:b/>
          <w:sz w:val="24"/>
          <w:szCs w:val="24"/>
        </w:rPr>
        <w:t>go</w:t>
      </w:r>
      <w:proofErr w:type="gramEnd"/>
      <w:r w:rsidRPr="00BA720B">
        <w:rPr>
          <w:rFonts w:ascii="Arial Black" w:hAnsi="Arial Black"/>
          <w:b/>
          <w:sz w:val="24"/>
          <w:szCs w:val="24"/>
        </w:rPr>
        <w:t xml:space="preserve"> to:</w:t>
      </w:r>
      <w:r>
        <w:rPr>
          <w:rFonts w:ascii="Arial Black" w:hAnsi="Arial Black"/>
          <w:b/>
          <w:sz w:val="24"/>
          <w:szCs w:val="24"/>
        </w:rPr>
        <w:t xml:space="preserve"> </w:t>
      </w:r>
      <w:hyperlink r:id="rId7" w:history="1">
        <w:r w:rsidRPr="00BA720B">
          <w:rPr>
            <w:rStyle w:val="Hyperlink"/>
            <w:rFonts w:ascii="Arial Black" w:hAnsi="Arial Black"/>
            <w:b/>
            <w:sz w:val="24"/>
            <w:szCs w:val="24"/>
          </w:rPr>
          <w:t>www.powerpay.org</w:t>
        </w:r>
      </w:hyperlink>
    </w:p>
    <w:p w:rsidR="00BA720B" w:rsidRPr="00BA720B" w:rsidRDefault="00BA720B">
      <w:pPr>
        <w:pStyle w:val="NoSpacing"/>
        <w:jc w:val="center"/>
        <w:rPr>
          <w:rFonts w:ascii="Arial Black" w:hAnsi="Arial Black"/>
          <w:b/>
          <w:sz w:val="24"/>
          <w:szCs w:val="24"/>
        </w:rPr>
      </w:pPr>
      <w:r w:rsidRPr="00BA720B">
        <w:rPr>
          <w:rFonts w:ascii="Arial Black" w:hAnsi="Arial Black"/>
          <w:b/>
          <w:sz w:val="24"/>
          <w:szCs w:val="24"/>
        </w:rPr>
        <w:t>Also available to download in the app store</w:t>
      </w:r>
    </w:p>
    <w:sectPr w:rsidR="00BA720B" w:rsidRPr="00BA720B" w:rsidSect="00883C96">
      <w:pgSz w:w="12240" w:h="15840"/>
      <w:pgMar w:top="63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54"/>
    <w:rsid w:val="00060D13"/>
    <w:rsid w:val="000B5DCE"/>
    <w:rsid w:val="00223DC8"/>
    <w:rsid w:val="00290072"/>
    <w:rsid w:val="00291954"/>
    <w:rsid w:val="0085398B"/>
    <w:rsid w:val="00863859"/>
    <w:rsid w:val="00883C96"/>
    <w:rsid w:val="00BA720B"/>
    <w:rsid w:val="00F7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B5D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9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0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B5DC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223DC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0D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B5D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9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0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B5DC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223DC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0D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1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7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0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4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78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7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56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6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648661">
          <w:marLeft w:val="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97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0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werpay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Davis</dc:creator>
  <cp:lastModifiedBy>Tiffany Davis</cp:lastModifiedBy>
  <cp:revision>3</cp:revision>
  <cp:lastPrinted>2015-03-27T15:15:00Z</cp:lastPrinted>
  <dcterms:created xsi:type="dcterms:W3CDTF">2013-10-29T20:36:00Z</dcterms:created>
  <dcterms:modified xsi:type="dcterms:W3CDTF">2015-03-27T15:18:00Z</dcterms:modified>
</cp:coreProperties>
</file>